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948f99072ec9826c69701342f270967b6dbc3ad"/>
    <w:p>
      <w:pPr>
        <w:pStyle w:val="Heading1"/>
      </w:pPr>
      <w:r>
        <w:t xml:space="preserve">Prompt 5 — Explore a Metric Across Dimensions with an AI-Assisted Tree</w:t>
      </w:r>
    </w:p>
    <w:p>
      <w:pPr>
        <w:pStyle w:val="BlockText"/>
      </w:pPr>
      <w:r>
        <w:t xml:space="preserve">Adapted from Chapter 10 (Asha’s escalation-page pass; parallel to Fig 10.3’s plant-0477 backorder example). The pattern for the Decomposition Tree AI visual.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 (Decomposition Tree with the AI</w:t>
      </w:r>
      <w:r>
        <w:t xml:space="preserve"> </w:t>
      </w:r>
      <w:r>
        <w:rPr>
          <w:i/>
          <w:iCs/>
        </w:rPr>
        <w:t xml:space="preserve">High Value</w:t>
      </w:r>
      <w:r>
        <w:t xml:space="preserve"> </w:t>
      </w:r>
      <w:r>
        <w:t xml:space="preserve">/</w:t>
      </w:r>
      <w:r>
        <w:t xml:space="preserve"> </w:t>
      </w:r>
      <w:r>
        <w:rPr>
          <w:i/>
          <w:iCs/>
        </w:rPr>
        <w:t xml:space="preserve">Low Value</w:t>
      </w:r>
      <w:r>
        <w:t xml:space="preserve"> </w:t>
      </w:r>
      <w:r>
        <w:t xml:space="preserve">operations)</w:t>
      </w:r>
    </w:p>
    <w:bookmarkStart w:id="9" w:name="crystallize"/>
    <w:p>
      <w:pPr>
        <w:pStyle w:val="Heading2"/>
      </w:pPr>
      <w:r>
        <w:t xml:space="preserve">Crystallize</w:t>
      </w:r>
    </w:p>
    <w:p>
      <w:pPr>
        <w:pStyle w:val="FirstParagraph"/>
      </w:pPr>
      <w:r>
        <w:t xml:space="preserve">Decomposition Tree has no Crystallize prompt in the conversational sense. The Crystallize work is: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analyzed measure</w:t>
      </w:r>
      <w:r>
        <w:t xml:space="preserve"> </w:t>
      </w:r>
      <w:r>
        <w:t xml:space="preserve">(in the Asha case:</w:t>
      </w:r>
      <w:r>
        <w:t xml:space="preserve"> </w:t>
      </w:r>
      <w:r>
        <w:rPr>
          <w:i/>
          <w:iCs/>
        </w:rPr>
        <w:t xml:space="preserve">Escalation rate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Explain-by field set</w:t>
      </w:r>
      <w:r>
        <w:t xml:space="preserve"> </w:t>
      </w:r>
      <w:r>
        <w:t xml:space="preserve">(</w:t>
      </w:r>
      <w:r>
        <w:rPr>
          <w:i/>
          <w:iCs/>
        </w:rPr>
        <w:t xml:space="preserve">Customer tier</w:t>
      </w:r>
      <w:r>
        <w:t xml:space="preserve">,</w:t>
      </w:r>
      <w:r>
        <w:t xml:space="preserve"> </w:t>
      </w:r>
      <w:r>
        <w:rPr>
          <w:i/>
          <w:iCs/>
        </w:rPr>
        <w:t xml:space="preserve">Product line</w:t>
      </w:r>
      <w:r>
        <w:t xml:space="preserve">,</w:t>
      </w:r>
      <w:r>
        <w:t xml:space="preserve"> </w:t>
      </w:r>
      <w:r>
        <w:rPr>
          <w:i/>
          <w:iCs/>
        </w:rPr>
        <w:t xml:space="preserve">Feature area</w:t>
      </w:r>
      <w:r>
        <w:t xml:space="preserve">,</w:t>
      </w:r>
      <w:r>
        <w:t xml:space="preserve"> </w:t>
      </w:r>
      <w:r>
        <w:rPr>
          <w:i/>
          <w:iCs/>
        </w:rPr>
        <w:t xml:space="preserve">Assigned account manager</w:t>
      </w:r>
      <w:r>
        <w:t xml:space="preserve">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initial filter state</w:t>
      </w:r>
      <w:r>
        <w:t xml:space="preserve"> </w:t>
      </w:r>
      <w:r>
        <w:t xml:space="preserve">on the report page — this is the load-bearing Crystallize choice most analysts skip. The tree’s AI walk optimises from within whatever filter is set; if you haven’t audited your slicer state, the walk you’re about to quote is scoped to your view, not the audience’s.</w:t>
      </w:r>
    </w:p>
    <w:bookmarkEnd w:id="9"/>
    <w:bookmarkStart w:id="10" w:name="synthesize"/>
    <w:p>
      <w:pPr>
        <w:pStyle w:val="Heading2"/>
      </w:pPr>
      <w:r>
        <w:t xml:space="preserve">Synthesize</w:t>
      </w:r>
    </w:p>
    <w:p>
      <w:pPr>
        <w:pStyle w:val="FirstParagraph"/>
      </w:pPr>
      <w:r>
        <w:t xml:space="preserve">No conversation in this surface. The stand-in: write down which slicers on the report page are set to non-default values before starting the walk. If you cannot list them, you have not audited your own filter state.</w:t>
      </w:r>
    </w:p>
    <w:bookmarkEnd w:id="10"/>
    <w:bookmarkStart w:id="11" w:name="augment"/>
    <w:p>
      <w:pPr>
        <w:pStyle w:val="Heading2"/>
      </w:pPr>
      <w:r>
        <w:t xml:space="preserve">Augment</w:t>
      </w:r>
    </w:p>
    <w:p>
      <w:pPr>
        <w:pStyle w:val="FirstParagraph"/>
      </w:pPr>
      <w:r>
        <w:t xml:space="preserve">The tree’s</w:t>
      </w:r>
      <w:r>
        <w:t xml:space="preserve"> </w:t>
      </w:r>
      <w:r>
        <w:rPr>
          <w:i/>
          <w:iCs/>
        </w:rPr>
        <w:t xml:space="preserve">High Value</w:t>
      </w:r>
      <w:r>
        <w:t xml:space="preserve"> </w:t>
      </w:r>
      <w:r>
        <w:t xml:space="preserve">walk from the root — in the Asha case:</w:t>
      </w:r>
      <w:r>
        <w:t xml:space="preserve"> </w:t>
      </w:r>
      <w:r>
        <w:rPr>
          <w:i/>
          <w:iCs/>
        </w:rPr>
        <w:t xml:space="preserve">All escalations → Enterprise tier → Identity product line → SSO feature area → Customer X</w:t>
      </w:r>
      <w:r>
        <w:t xml:space="preserve">. Presented in Power BI as a smooth left-to-right cascade that reads as an AI-discovered path.</w:t>
      </w:r>
    </w:p>
    <w:bookmarkEnd w:id="11"/>
    <w:bookmarkStart w:id="13" w:name="refine-per-visual-move"/>
    <w:p>
      <w:pPr>
        <w:pStyle w:val="Heading2"/>
      </w:pPr>
      <w:r>
        <w:t xml:space="preserve">Refine (per-visual move)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 10 filter-clear re-walk</w:t>
      </w:r>
      <w:r>
        <w:t xml:space="preserve"> </w:t>
      </w:r>
      <w:r>
        <w:t xml:space="preserve">(the per-visual move for Decomposition Tree): Clear all cross-filters on the page and re-walk the path from the root. If the AI-picked dimension at any level differs from the original walk, the original was filter-dependent. In the Asha case, the second-level pick changed from</w:t>
      </w:r>
      <w:r>
        <w:t xml:space="preserve"> </w:t>
      </w:r>
      <w:r>
        <w:rPr>
          <w:i/>
          <w:iCs/>
        </w:rPr>
        <w:t xml:space="preserve">Identity product line</w:t>
      </w:r>
      <w:r>
        <w:t xml:space="preserve"> </w:t>
      </w:r>
      <w:r>
        <w:t xml:space="preserve">to</w:t>
      </w:r>
      <w:r>
        <w:t xml:space="preserve"> </w:t>
      </w:r>
      <w:r>
        <w:rPr>
          <w:i/>
          <w:iCs/>
        </w:rPr>
        <w:t xml:space="preserve">Ticket age</w:t>
      </w:r>
      <w:r>
        <w:t xml:space="preserve"> </w:t>
      </w:r>
      <w:r>
        <w:t xml:space="preserve">once an analyst-set Q3 filter was cleared — the walk about to be quoted was scoped to her analyst view, not the audience’s.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 3 (Big Idea)</w:t>
      </w:r>
      <w:r>
        <w:t xml:space="preserve">: If you quote the path at all, quote it with the filter state named explicitly (</w:t>
      </w:r>
      <w:r>
        <w:rPr>
          <w:i/>
          <w:iCs/>
        </w:rPr>
        <w:t xml:space="preserve">“under a filter to Q3 only, the AI-selected high-escalation path is Enterprise → Identity → SSO → Customer X”</w:t>
      </w:r>
      <w:r>
        <w:t xml:space="preserve">), not as an unconditional finding.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2">
        <w:r>
          <w:rPr>
            <w:rStyle w:val="Hyperlink"/>
          </w:rPr>
          <w:t xml:space="preserve">companion to Chapter 10</w:t>
        </w:r>
      </w:hyperlink>
      <w:r>
        <w:t xml:space="preserve"> </w:t>
      </w:r>
      <w:r>
        <w:t xml:space="preserve">for the full AI-visuals treatment.</w:t>
      </w:r>
    </w:p>
    <w:bookmarkEnd w:id="13"/>
    <w:bookmarkStart w:id="15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Do not quote a Decomposition Tree path in an async report; the audience will read it under a different filter context than the one that produced it. Save the analysis as follow-up material if leadership asks the question live; if they do, re-walk the tree in the meeting under the filter state the audience is actually looking at.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You have a metric and want to explore which dimensional slice contains the extreme values. The filter-clear re-walk is what distinguishes the discipline from quoting a filter-dependent path as an unconditional finding.</w:t>
      </w:r>
    </w:p>
    <w:p>
      <w:pPr>
        <w:pStyle w:val="BodyText"/>
      </w:pPr>
      <w:r>
        <w:rPr>
          <w:b/>
          <w:bCs/>
        </w:rPr>
        <w:t xml:space="preserve">Dataset</w:t>
      </w:r>
      <w:r>
        <w:t xml:space="preserve">:</w:t>
      </w:r>
      <w:r>
        <w:t xml:space="preserve"> </w:t>
      </w:r>
      <w:hyperlink r:id="rId14">
        <w:r>
          <w:rPr>
            <w:rStyle w:val="Hyperlink"/>
          </w:rPr>
          <w:t xml:space="preserve">asha-escalation-drivers</w:t>
        </w:r>
      </w:hyperlink>
      <w:r>
        <w:t xml:space="preserve"> </w:t>
      </w:r>
      <w:r>
        <w:t xml:space="preserve">— download CSV + JSON to reproduce the tree walk in Power BI. Shared across all four Chapter 10 AI-visuals prompts.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/ch/10/" TargetMode="External" /><Relationship Type="http://schemas.openxmlformats.org/officeDocument/2006/relationships/hyperlink" Id="rId14" Target="/datasets/asha-escalation-driver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/ch/10/" TargetMode="External" /><Relationship Type="http://schemas.openxmlformats.org/officeDocument/2006/relationships/hyperlink" Id="rId14" Target="/datasets/asha-escalation-driver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2026-07-24T15:21:19Z</dcterms:created>
  <dcterms:modified xsi:type="dcterms:W3CDTF">2026-07-24T15:21:19Z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